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2D" w:rsidRPr="00184F2D" w:rsidRDefault="00184F2D" w:rsidP="00184F2D">
      <w:pPr>
        <w:pStyle w:val="Overskrift1"/>
        <w:rPr>
          <w:sz w:val="72"/>
        </w:rPr>
      </w:pPr>
      <w:r w:rsidRPr="00184F2D">
        <w:rPr>
          <w:sz w:val="72"/>
        </w:rPr>
        <w:t>Medieinfo 2019</w:t>
      </w:r>
    </w:p>
    <w:p w:rsidR="00184F2D" w:rsidRDefault="00D3680D" w:rsidP="001D6383">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-475615</wp:posOffset>
                </wp:positionH>
                <wp:positionV relativeFrom="paragraph">
                  <wp:posOffset>189230</wp:posOffset>
                </wp:positionV>
                <wp:extent cx="4078605" cy="5361305"/>
                <wp:effectExtent l="0" t="0" r="17145" b="107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5361305"/>
                        </a:xfrm>
                        <a:prstGeom prst="rect">
                          <a:avLst/>
                        </a:prstGeom>
                        <a:solidFill>
                          <a:srgbClr val="FFFFFF"/>
                        </a:solidFill>
                        <a:ln w="9525">
                          <a:solidFill>
                            <a:srgbClr val="000000"/>
                          </a:solidFill>
                          <a:miter lim="800000"/>
                          <a:headEnd/>
                          <a:tailEnd/>
                        </a:ln>
                      </wps:spPr>
                      <wps:txbx>
                        <w:txbxContent>
                          <w:p w:rsidR="00D3680D" w:rsidRDefault="00D3680D" w:rsidP="00D3680D">
                            <w:pPr>
                              <w:pStyle w:val="Overskrift2"/>
                              <w:rPr>
                                <w:rFonts w:asciiTheme="minorHAnsi" w:hAnsiTheme="minorHAnsi"/>
                                <w:color w:val="5B9BD5" w:themeColor="accent1"/>
                                <w:sz w:val="28"/>
                              </w:rPr>
                            </w:pPr>
                            <w:r w:rsidRPr="00D3680D">
                              <w:rPr>
                                <w:rFonts w:asciiTheme="minorHAnsi" w:hAnsiTheme="minorHAnsi"/>
                                <w:color w:val="5B9BD5" w:themeColor="accent1"/>
                                <w:sz w:val="28"/>
                              </w:rPr>
                              <w:t xml:space="preserve">Ren Mat er landets eneste magasin med et rendyrket fokus på økologisk mat og grønn livsstil. Vi søker å formidle kunnskap om økologisk mat på en grundig og inspirerende måte, slik at forbrukere blir inspirert til å etterspørre økologisk, næringslivet motiveres til å satse og bøndene til å dyrke og produsere mat etter økologiske prinsipper. Gjennom grundige reportasjer, inspirerende oppskrifter, nytt om matvarer, vin, bøker, ernæring og forskning, hjelper vi deg som er forbruker å finne de sunne og grønne alternativene.  </w:t>
                            </w:r>
                          </w:p>
                          <w:p w:rsidR="00D3680D" w:rsidRPr="00D3680D" w:rsidRDefault="00D3680D" w:rsidP="00D3680D"/>
                          <w:p w:rsidR="001D6383" w:rsidRPr="001D6383" w:rsidRDefault="00D3680D" w:rsidP="00D3680D">
                            <w:pPr>
                              <w:pStyle w:val="Overskrift2"/>
                              <w:rPr>
                                <w:rFonts w:asciiTheme="minorHAnsi" w:hAnsiTheme="minorHAnsi"/>
                                <w:color w:val="5B9BD5" w:themeColor="accent1"/>
                                <w:sz w:val="28"/>
                              </w:rPr>
                            </w:pPr>
                            <w:r w:rsidRPr="00D3680D">
                              <w:rPr>
                                <w:rFonts w:asciiTheme="minorHAnsi" w:hAnsiTheme="minorHAnsi"/>
                                <w:color w:val="5B9BD5" w:themeColor="accent1"/>
                                <w:sz w:val="28"/>
                              </w:rPr>
                              <w:t>Magasinet er uunnværlig f</w:t>
                            </w:r>
                            <w:r>
                              <w:rPr>
                                <w:rFonts w:asciiTheme="minorHAnsi" w:hAnsiTheme="minorHAnsi"/>
                                <w:color w:val="5B9BD5" w:themeColor="accent1"/>
                                <w:sz w:val="28"/>
                              </w:rPr>
                              <w:t>or alle som vil følge med på</w:t>
                            </w:r>
                            <w:r w:rsidRPr="00D3680D">
                              <w:rPr>
                                <w:rFonts w:asciiTheme="minorHAnsi" w:hAnsiTheme="minorHAnsi"/>
                                <w:color w:val="5B9BD5" w:themeColor="accent1"/>
                                <w:sz w:val="28"/>
                              </w:rPr>
                              <w:t xml:space="preserve"> utviklingen innen økologisk mat, landbruk og forbruk, og som er opptatt av en bærekraftig og fornuftig bruk av ressursene. Ren Mat holder leserne oppdatert på sammenhengen mellom mat, matproduksjon, miljø og helse. Våre lesere er bevisste forbrukere, matprodusenter, forskere, byråkrater og folk i foredlingsindustri og </w:t>
                            </w:r>
                            <w:r w:rsidRPr="00D3680D">
                              <w:rPr>
                                <w:rFonts w:asciiTheme="minorHAnsi" w:hAnsiTheme="minorHAnsi"/>
                                <w:color w:val="5B9BD5" w:themeColor="accent1"/>
                                <w:sz w:val="28"/>
                              </w:rPr>
                              <w:t>omsetn</w:t>
                            </w:r>
                            <w:r>
                              <w:rPr>
                                <w:rFonts w:asciiTheme="minorHAnsi" w:hAnsiTheme="minorHAnsi"/>
                                <w:color w:val="5B9BD5" w:themeColor="accent1"/>
                                <w:sz w:val="28"/>
                              </w:rPr>
                              <w:t>i</w:t>
                            </w:r>
                            <w:r w:rsidRPr="00D3680D">
                              <w:rPr>
                                <w:rFonts w:asciiTheme="minorHAnsi" w:hAnsiTheme="minorHAnsi"/>
                                <w:color w:val="5B9BD5" w:themeColor="accent1"/>
                                <w:sz w:val="28"/>
                              </w:rPr>
                              <w:t>ngsledd</w:t>
                            </w:r>
                            <w:r w:rsidRPr="00D3680D">
                              <w:rPr>
                                <w:rFonts w:asciiTheme="minorHAnsi" w:hAnsiTheme="minorHAnsi"/>
                                <w:color w:val="5B9BD5" w:themeColor="accent1"/>
                                <w:sz w:val="28"/>
                              </w:rPr>
                              <w:t>. Medlemmer i den ideelle organisasjonen Økologisk Norge mottar Ren Mat, i tillegg til</w:t>
                            </w:r>
                            <w:r>
                              <w:rPr>
                                <w:rFonts w:asciiTheme="minorHAnsi" w:hAnsiTheme="minorHAnsi"/>
                                <w:color w:val="5B9BD5" w:themeColor="accent1"/>
                                <w:sz w:val="28"/>
                              </w:rPr>
                              <w:t xml:space="preserve"> bladets ø</w:t>
                            </w:r>
                            <w:r w:rsidRPr="00D3680D">
                              <w:rPr>
                                <w:rFonts w:asciiTheme="minorHAnsi" w:hAnsiTheme="minorHAnsi"/>
                                <w:color w:val="5B9BD5" w:themeColor="accent1"/>
                                <w:sz w:val="28"/>
                              </w:rPr>
                              <w:t>vrige abonnenter.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37.45pt;margin-top:14.9pt;width:321.15pt;height:42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">
                <v:textbox>
                  <w:txbxContent>
                    <w:p w:rsidR="00D3680D" w:rsidRDefault="00D3680D" w:rsidP="00D3680D">
                      <w:pPr>
                        <w:pStyle w:val="Overskrift2"/>
                        <w:rPr>
                          <w:rFonts w:asciiTheme="minorHAnsi" w:hAnsiTheme="minorHAnsi"/>
                          <w:color w:val="5B9BD5" w:themeColor="accent1"/>
                          <w:sz w:val="28"/>
                        </w:rPr>
                      </w:pPr>
                      <w:r w:rsidRPr="00D3680D">
                        <w:rPr>
                          <w:rFonts w:asciiTheme="minorHAnsi" w:hAnsiTheme="minorHAnsi"/>
                          <w:color w:val="5B9BD5" w:themeColor="accent1"/>
                          <w:sz w:val="28"/>
                        </w:rPr>
                        <w:t xml:space="preserve">Ren Mat er landets eneste magasin med et rendyrket fokus på økologisk mat og grønn livsstil. Vi søker å formidle kunnskap om økologisk mat på en grundig og inspirerende måte, slik at forbrukere blir inspirert til å etterspørre økologisk, næringslivet motiveres til å satse og bøndene til å dyrke og produsere mat etter økologiske prinsipper. Gjennom grundige reportasjer, inspirerende oppskrifter, nytt om matvarer, vin, bøker, ernæring og forskning, hjelper vi deg som er forbruker å finne de sunne og grønne alternativene.  </w:t>
                      </w:r>
                    </w:p>
                    <w:p w:rsidR="00D3680D" w:rsidRPr="00D3680D" w:rsidRDefault="00D3680D" w:rsidP="00D3680D"/>
                    <w:p w:rsidR="001D6383" w:rsidRPr="001D6383" w:rsidRDefault="00D3680D" w:rsidP="00D3680D">
                      <w:pPr>
                        <w:pStyle w:val="Overskrift2"/>
                        <w:rPr>
                          <w:rFonts w:asciiTheme="minorHAnsi" w:hAnsiTheme="minorHAnsi"/>
                          <w:color w:val="5B9BD5" w:themeColor="accent1"/>
                          <w:sz w:val="28"/>
                        </w:rPr>
                      </w:pPr>
                      <w:r w:rsidRPr="00D3680D">
                        <w:rPr>
                          <w:rFonts w:asciiTheme="minorHAnsi" w:hAnsiTheme="minorHAnsi"/>
                          <w:color w:val="5B9BD5" w:themeColor="accent1"/>
                          <w:sz w:val="28"/>
                        </w:rPr>
                        <w:t>Magasinet er uunnværlig f</w:t>
                      </w:r>
                      <w:r>
                        <w:rPr>
                          <w:rFonts w:asciiTheme="minorHAnsi" w:hAnsiTheme="minorHAnsi"/>
                          <w:color w:val="5B9BD5" w:themeColor="accent1"/>
                          <w:sz w:val="28"/>
                        </w:rPr>
                        <w:t>or alle som vil følge med på</w:t>
                      </w:r>
                      <w:r w:rsidRPr="00D3680D">
                        <w:rPr>
                          <w:rFonts w:asciiTheme="minorHAnsi" w:hAnsiTheme="minorHAnsi"/>
                          <w:color w:val="5B9BD5" w:themeColor="accent1"/>
                          <w:sz w:val="28"/>
                        </w:rPr>
                        <w:t xml:space="preserve"> utviklingen innen økologisk mat, landbruk og forbruk, og som er opptatt av en bærekraftig og fornuftig bruk av ressursene. Ren Mat holder leserne oppdatert på sammenhengen mellom mat, matproduksjon, miljø og helse. Våre lesere er bevisste forbrukere, matprodusenter, forskere, byråkrater og folk i foredlingsindustri og </w:t>
                      </w:r>
                      <w:r w:rsidRPr="00D3680D">
                        <w:rPr>
                          <w:rFonts w:asciiTheme="minorHAnsi" w:hAnsiTheme="minorHAnsi"/>
                          <w:color w:val="5B9BD5" w:themeColor="accent1"/>
                          <w:sz w:val="28"/>
                        </w:rPr>
                        <w:t>omsetn</w:t>
                      </w:r>
                      <w:r>
                        <w:rPr>
                          <w:rFonts w:asciiTheme="minorHAnsi" w:hAnsiTheme="minorHAnsi"/>
                          <w:color w:val="5B9BD5" w:themeColor="accent1"/>
                          <w:sz w:val="28"/>
                        </w:rPr>
                        <w:t>i</w:t>
                      </w:r>
                      <w:r w:rsidRPr="00D3680D">
                        <w:rPr>
                          <w:rFonts w:asciiTheme="minorHAnsi" w:hAnsiTheme="minorHAnsi"/>
                          <w:color w:val="5B9BD5" w:themeColor="accent1"/>
                          <w:sz w:val="28"/>
                        </w:rPr>
                        <w:t>ngsledd</w:t>
                      </w:r>
                      <w:r w:rsidRPr="00D3680D">
                        <w:rPr>
                          <w:rFonts w:asciiTheme="minorHAnsi" w:hAnsiTheme="minorHAnsi"/>
                          <w:color w:val="5B9BD5" w:themeColor="accent1"/>
                          <w:sz w:val="28"/>
                        </w:rPr>
                        <w:t>. Medlemmer i den ideelle organisasjonen Økologisk Norge mottar Ren Mat, i tillegg til</w:t>
                      </w:r>
                      <w:r>
                        <w:rPr>
                          <w:rFonts w:asciiTheme="minorHAnsi" w:hAnsiTheme="minorHAnsi"/>
                          <w:color w:val="5B9BD5" w:themeColor="accent1"/>
                          <w:sz w:val="28"/>
                        </w:rPr>
                        <w:t xml:space="preserve"> bladets ø</w:t>
                      </w:r>
                      <w:r w:rsidRPr="00D3680D">
                        <w:rPr>
                          <w:rFonts w:asciiTheme="minorHAnsi" w:hAnsiTheme="minorHAnsi"/>
                          <w:color w:val="5B9BD5" w:themeColor="accent1"/>
                          <w:sz w:val="28"/>
                        </w:rPr>
                        <w:t>vrige abonnenter.</w:t>
                      </w:r>
                    </w:p>
                  </w:txbxContent>
                </v:textbox>
                <w10:wrap type="square"/>
              </v:shape>
            </w:pict>
          </mc:Fallback>
        </mc:AlternateContent>
      </w:r>
      <w:r w:rsidR="00184F2D">
        <w:rPr>
          <w:noProof/>
          <w:lang w:eastAsia="nb-NO"/>
        </w:rPr>
        <w:drawing>
          <wp:inline distT="0" distB="0" distL="0" distR="0" wp14:anchorId="256D72FC" wp14:editId="72E0FC72">
            <wp:extent cx="1876497" cy="2456953"/>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29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8688" cy="2472915"/>
                    </a:xfrm>
                    <a:prstGeom prst="rect">
                      <a:avLst/>
                    </a:prstGeom>
                  </pic:spPr>
                </pic:pic>
              </a:graphicData>
            </a:graphic>
          </wp:inline>
        </w:drawing>
      </w:r>
    </w:p>
    <w:p w:rsidR="00184F2D" w:rsidRDefault="001D6383" w:rsidP="001D6383">
      <w:pPr>
        <w:jc w:val="right"/>
      </w:pPr>
      <w:r>
        <w:rPr>
          <w:noProof/>
          <w:lang w:eastAsia="nb-NO"/>
        </w:rPr>
        <w:drawing>
          <wp:inline distT="0" distB="0" distL="0" distR="0" wp14:anchorId="68EE6472" wp14:editId="1C905055">
            <wp:extent cx="1850635" cy="2655696"/>
            <wp:effectExtent l="0" t="0" r="0" b="0"/>
            <wp:docPr id="3" name="Bilde 3" descr="28 Re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 Ren M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479" cy="2743008"/>
                    </a:xfrm>
                    <a:prstGeom prst="rect">
                      <a:avLst/>
                    </a:prstGeom>
                    <a:noFill/>
                    <a:ln>
                      <a:noFill/>
                    </a:ln>
                  </pic:spPr>
                </pic:pic>
              </a:graphicData>
            </a:graphic>
          </wp:inline>
        </w:drawing>
      </w:r>
    </w:p>
    <w:p w:rsidR="00184F2D" w:rsidRDefault="00184F2D"/>
    <w:p w:rsidR="00184F2D" w:rsidRDefault="00D3680D">
      <w:r>
        <w:rPr>
          <w:noProof/>
        </w:rPr>
        <mc:AlternateContent>
          <mc:Choice Requires="wpg">
            <w:drawing>
              <wp:anchor distT="45720" distB="45720" distL="182880" distR="182880" simplePos="0" relativeHeight="251661312" behindDoc="0" locked="0" layoutInCell="1" allowOverlap="1">
                <wp:simplePos x="0" y="0"/>
                <wp:positionH relativeFrom="margin">
                  <wp:posOffset>-391886</wp:posOffset>
                </wp:positionH>
                <wp:positionV relativeFrom="margin">
                  <wp:posOffset>6577602</wp:posOffset>
                </wp:positionV>
                <wp:extent cx="3566160" cy="1539875"/>
                <wp:effectExtent l="0" t="0" r="0" b="3175"/>
                <wp:wrapSquare wrapText="bothSides"/>
                <wp:docPr id="198" name="Gruppe 198"/>
                <wp:cNvGraphicFramePr/>
                <a:graphic xmlns:a="http://schemas.openxmlformats.org/drawingml/2006/main">
                  <a:graphicData uri="http://schemas.microsoft.com/office/word/2010/wordprocessingGroup">
                    <wpg:wgp>
                      <wpg:cNvGrpSpPr/>
                      <wpg:grpSpPr>
                        <a:xfrm>
                          <a:off x="0" y="0"/>
                          <a:ext cx="3566160" cy="1539875"/>
                          <a:chOff x="0" y="0"/>
                          <a:chExt cx="3567448" cy="1539569"/>
                        </a:xfrm>
                      </wpg:grpSpPr>
                      <wps:wsp>
                        <wps:cNvPr id="199" name="Rektangel 199"/>
                        <wps:cNvSpPr/>
                        <wps:spPr>
                          <a:xfrm>
                            <a:off x="0" y="0"/>
                            <a:ext cx="3567448" cy="421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680D" w:rsidRDefault="00D3680D">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kstboks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6"/>
                                  <w:szCs w:val="26"/>
                                </w:rPr>
                                <w:id w:val="-1756736900"/>
                                <w:temporary/>
                                <w:showingPlcHdr/>
                                <w15:appearance w15:val="hidden"/>
                              </w:sdtPr>
                              <w:sdtContent>
                                <w:bookmarkStart w:id="0" w:name="_GoBack" w:displacedByCustomXml="prev"/>
                                <w:p w:rsidR="00D3680D" w:rsidRDefault="00D3680D">
                                  <w:pPr>
                                    <w:rPr>
                                      <w:caps/>
                                      <w:color w:val="5B9BD5" w:themeColor="accent1"/>
                                      <w:sz w:val="26"/>
                                      <w:szCs w:val="26"/>
                                    </w:rPr>
                                  </w:pPr>
                                  <w:r>
                                    <w:rPr>
                                      <w:caps/>
                                      <w:color w:val="5B9BD5" w:themeColor="accent1"/>
                                      <w:sz w:val="26"/>
                                      <w:szCs w:val="26"/>
                                    </w:rPr>
                                    <w:t>[Fang leserens oppmerksomhet med et bra sitat fra dokumentet, eller bruk denne plassen til å fremheve et viktig punkt. Du plasserer denne tekstboksen hvor som helst på siden ved å dra den.]</w:t>
                                  </w:r>
                                </w:p>
                                <w:bookmarkEnd w:id="0" w:displacedByCustomXml="next"/>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pe 198" o:spid="_x0000_s1027" style="position:absolute;margin-left:-30.85pt;margin-top:517.9pt;width:280.8pt;height:121.2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">
                <v:rect id="Rektangel 199" o:spid="_x0000_s1028" style="position:absolute;width:35674;height:4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D3680D" w:rsidRDefault="00D3680D">
                        <w:pPr>
                          <w:jc w:val="center"/>
                          <w:rPr>
                            <w:rFonts w:asciiTheme="majorHAnsi" w:eastAsiaTheme="majorEastAsia" w:hAnsiTheme="majorHAnsi" w:cstheme="majorBidi"/>
                            <w:color w:val="FFFFFF" w:themeColor="background1"/>
                            <w:sz w:val="24"/>
                            <w:szCs w:val="24"/>
                          </w:rPr>
                        </w:pPr>
                      </w:p>
                    </w:txbxContent>
                  </v:textbox>
                </v:rect>
                <v:shape id="Tekstboks 200" o:spid="_x0000_s1029"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sdt>
                        <w:sdtPr>
                          <w:rPr>
                            <w:caps/>
                            <w:color w:val="5B9BD5" w:themeColor="accent1"/>
                            <w:sz w:val="26"/>
                            <w:szCs w:val="26"/>
                          </w:rPr>
                          <w:id w:val="-1756736900"/>
                          <w:temporary/>
                          <w:showingPlcHdr/>
                          <w15:appearance w15:val="hidden"/>
                        </w:sdtPr>
                        <w:sdtContent>
                          <w:bookmarkStart w:id="1" w:name="_GoBack" w:displacedByCustomXml="prev"/>
                          <w:p w:rsidR="00D3680D" w:rsidRDefault="00D3680D">
                            <w:pPr>
                              <w:rPr>
                                <w:caps/>
                                <w:color w:val="5B9BD5" w:themeColor="accent1"/>
                                <w:sz w:val="26"/>
                                <w:szCs w:val="26"/>
                              </w:rPr>
                            </w:pPr>
                            <w:r>
                              <w:rPr>
                                <w:caps/>
                                <w:color w:val="5B9BD5" w:themeColor="accent1"/>
                                <w:sz w:val="26"/>
                                <w:szCs w:val="26"/>
                              </w:rPr>
                              <w:t>[Fang leserens oppmerksomhet med et bra sitat fra dokumentet, eller bruk denne plassen til å fremheve et viktig punkt. Du plasserer denne tekstboksen hvor som helst på siden ved å dra den.]</w:t>
                            </w:r>
                          </w:p>
                          <w:bookmarkEnd w:id="1" w:displacedByCustomXml="next"/>
                        </w:sdtContent>
                      </w:sdt>
                    </w:txbxContent>
                  </v:textbox>
                </v:shape>
                <w10:wrap type="square" anchorx="margin" anchory="margin"/>
              </v:group>
            </w:pict>
          </mc:Fallback>
        </mc:AlternateContent>
      </w:r>
    </w:p>
    <w:p w:rsidR="00184F2D" w:rsidRDefault="00184F2D"/>
    <w:tbl>
      <w:tblPr>
        <w:tblStyle w:val="Tabellrutenett"/>
        <w:tblW w:w="0" w:type="auto"/>
        <w:tblLook w:val="04A0" w:firstRow="1" w:lastRow="0" w:firstColumn="1" w:lastColumn="0" w:noHBand="0" w:noVBand="1"/>
      </w:tblPr>
      <w:tblGrid>
        <w:gridCol w:w="2122"/>
        <w:gridCol w:w="1701"/>
        <w:gridCol w:w="1586"/>
        <w:gridCol w:w="1803"/>
        <w:gridCol w:w="1804"/>
      </w:tblGrid>
      <w:tr w:rsidR="001D6383" w:rsidRPr="001D6383" w:rsidTr="002470D3">
        <w:tc>
          <w:tcPr>
            <w:tcW w:w="2122" w:type="dxa"/>
          </w:tcPr>
          <w:p w:rsidR="002470D3" w:rsidRPr="001D6383" w:rsidRDefault="002470D3">
            <w:p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6383">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Utgave</w:t>
            </w:r>
          </w:p>
        </w:tc>
        <w:tc>
          <w:tcPr>
            <w:tcW w:w="1701" w:type="dxa"/>
          </w:tcPr>
          <w:p w:rsidR="002470D3" w:rsidRPr="001D6383" w:rsidRDefault="002470D3">
            <w:p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6383">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Opplag</w:t>
            </w:r>
          </w:p>
        </w:tc>
        <w:tc>
          <w:tcPr>
            <w:tcW w:w="1586" w:type="dxa"/>
          </w:tcPr>
          <w:p w:rsidR="002470D3" w:rsidRPr="001D6383" w:rsidRDefault="002470D3">
            <w:p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6383">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Tema</w:t>
            </w:r>
          </w:p>
        </w:tc>
        <w:tc>
          <w:tcPr>
            <w:tcW w:w="1803" w:type="dxa"/>
          </w:tcPr>
          <w:p w:rsidR="002470D3" w:rsidRPr="001D6383" w:rsidRDefault="00184F2D">
            <w:p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6383">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Materiellfrist</w:t>
            </w:r>
          </w:p>
        </w:tc>
        <w:tc>
          <w:tcPr>
            <w:tcW w:w="1804" w:type="dxa"/>
          </w:tcPr>
          <w:p w:rsidR="002470D3" w:rsidRPr="001D6383" w:rsidRDefault="00184F2D">
            <w:p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D6383">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Ute</w:t>
            </w:r>
          </w:p>
        </w:tc>
      </w:tr>
      <w:tr w:rsidR="002470D3" w:rsidTr="002470D3">
        <w:tc>
          <w:tcPr>
            <w:tcW w:w="2122" w:type="dxa"/>
          </w:tcPr>
          <w:p w:rsidR="002470D3" w:rsidRDefault="002470D3">
            <w:proofErr w:type="spellStart"/>
            <w:r>
              <w:t>Nr</w:t>
            </w:r>
            <w:proofErr w:type="spellEnd"/>
            <w:r>
              <w:t xml:space="preserve"> 1/2019 (RM31)</w:t>
            </w:r>
          </w:p>
        </w:tc>
        <w:tc>
          <w:tcPr>
            <w:tcW w:w="1701" w:type="dxa"/>
          </w:tcPr>
          <w:p w:rsidR="002470D3" w:rsidRDefault="002470D3">
            <w:r>
              <w:t>15 000 (76/68)</w:t>
            </w:r>
          </w:p>
        </w:tc>
        <w:tc>
          <w:tcPr>
            <w:tcW w:w="1586" w:type="dxa"/>
          </w:tcPr>
          <w:p w:rsidR="002470D3" w:rsidRDefault="002470D3">
            <w:r>
              <w:t>Vegetarutgave</w:t>
            </w:r>
          </w:p>
        </w:tc>
        <w:tc>
          <w:tcPr>
            <w:tcW w:w="1803" w:type="dxa"/>
          </w:tcPr>
          <w:p w:rsidR="002470D3" w:rsidRDefault="00184F2D">
            <w:r>
              <w:t>15. februar</w:t>
            </w:r>
          </w:p>
        </w:tc>
        <w:tc>
          <w:tcPr>
            <w:tcW w:w="1804" w:type="dxa"/>
          </w:tcPr>
          <w:p w:rsidR="002470D3" w:rsidRDefault="00184F2D">
            <w:r>
              <w:t>4. mars</w:t>
            </w:r>
          </w:p>
        </w:tc>
      </w:tr>
      <w:tr w:rsidR="002470D3" w:rsidTr="002470D3">
        <w:tc>
          <w:tcPr>
            <w:tcW w:w="2122" w:type="dxa"/>
          </w:tcPr>
          <w:p w:rsidR="002470D3" w:rsidRDefault="002470D3">
            <w:proofErr w:type="spellStart"/>
            <w:r>
              <w:t>Nr</w:t>
            </w:r>
            <w:proofErr w:type="spellEnd"/>
            <w:r>
              <w:t xml:space="preserve"> 2/2019 (RM32)</w:t>
            </w:r>
          </w:p>
        </w:tc>
        <w:tc>
          <w:tcPr>
            <w:tcW w:w="1701" w:type="dxa"/>
          </w:tcPr>
          <w:p w:rsidR="002470D3" w:rsidRDefault="002470D3">
            <w:r>
              <w:t>15 000 (76/68)</w:t>
            </w:r>
          </w:p>
        </w:tc>
        <w:tc>
          <w:tcPr>
            <w:tcW w:w="1586" w:type="dxa"/>
          </w:tcPr>
          <w:p w:rsidR="002470D3" w:rsidRDefault="002470D3">
            <w:r>
              <w:t>Barnemat</w:t>
            </w:r>
          </w:p>
        </w:tc>
        <w:tc>
          <w:tcPr>
            <w:tcW w:w="1803" w:type="dxa"/>
          </w:tcPr>
          <w:p w:rsidR="002470D3" w:rsidRDefault="00184F2D">
            <w:r>
              <w:t>13. mai</w:t>
            </w:r>
          </w:p>
        </w:tc>
        <w:tc>
          <w:tcPr>
            <w:tcW w:w="1804" w:type="dxa"/>
          </w:tcPr>
          <w:p w:rsidR="002470D3" w:rsidRDefault="00184F2D">
            <w:r>
              <w:t>27. mai</w:t>
            </w:r>
          </w:p>
        </w:tc>
      </w:tr>
      <w:tr w:rsidR="002470D3" w:rsidTr="002470D3">
        <w:tc>
          <w:tcPr>
            <w:tcW w:w="2122" w:type="dxa"/>
          </w:tcPr>
          <w:p w:rsidR="002470D3" w:rsidRDefault="002470D3">
            <w:proofErr w:type="spellStart"/>
            <w:r>
              <w:lastRenderedPageBreak/>
              <w:t>Nr</w:t>
            </w:r>
            <w:proofErr w:type="spellEnd"/>
            <w:r>
              <w:t xml:space="preserve"> 3/2019 (RM33)</w:t>
            </w:r>
          </w:p>
        </w:tc>
        <w:tc>
          <w:tcPr>
            <w:tcW w:w="1701" w:type="dxa"/>
          </w:tcPr>
          <w:p w:rsidR="002470D3" w:rsidRDefault="002470D3">
            <w:r>
              <w:t>15 000 (76/68)</w:t>
            </w:r>
          </w:p>
        </w:tc>
        <w:tc>
          <w:tcPr>
            <w:tcW w:w="1586" w:type="dxa"/>
          </w:tcPr>
          <w:p w:rsidR="002470D3" w:rsidRPr="002470D3" w:rsidRDefault="002470D3">
            <w:pPr>
              <w:rPr>
                <w:i/>
              </w:rPr>
            </w:pPr>
            <w:r w:rsidRPr="002470D3">
              <w:rPr>
                <w:i/>
              </w:rPr>
              <w:t>Kommer</w:t>
            </w:r>
          </w:p>
        </w:tc>
        <w:tc>
          <w:tcPr>
            <w:tcW w:w="1803" w:type="dxa"/>
          </w:tcPr>
          <w:p w:rsidR="002470D3" w:rsidRDefault="00184F2D">
            <w:r>
              <w:t>26. august</w:t>
            </w:r>
          </w:p>
        </w:tc>
        <w:tc>
          <w:tcPr>
            <w:tcW w:w="1804" w:type="dxa"/>
          </w:tcPr>
          <w:p w:rsidR="002470D3" w:rsidRDefault="00184F2D">
            <w:r>
              <w:t xml:space="preserve">9. september </w:t>
            </w:r>
          </w:p>
        </w:tc>
      </w:tr>
      <w:tr w:rsidR="002470D3" w:rsidTr="002470D3">
        <w:tc>
          <w:tcPr>
            <w:tcW w:w="2122" w:type="dxa"/>
          </w:tcPr>
          <w:p w:rsidR="002470D3" w:rsidRDefault="002470D3">
            <w:proofErr w:type="spellStart"/>
            <w:r>
              <w:t>Nr</w:t>
            </w:r>
            <w:proofErr w:type="spellEnd"/>
            <w:r>
              <w:t xml:space="preserve"> 4/2019 (RM34)</w:t>
            </w:r>
          </w:p>
        </w:tc>
        <w:tc>
          <w:tcPr>
            <w:tcW w:w="1701" w:type="dxa"/>
          </w:tcPr>
          <w:p w:rsidR="002470D3" w:rsidRDefault="002470D3">
            <w:r>
              <w:t>15 000 (76/68)</w:t>
            </w:r>
          </w:p>
        </w:tc>
        <w:tc>
          <w:tcPr>
            <w:tcW w:w="1586" w:type="dxa"/>
          </w:tcPr>
          <w:p w:rsidR="002470D3" w:rsidRPr="002470D3" w:rsidRDefault="002470D3">
            <w:pPr>
              <w:rPr>
                <w:i/>
              </w:rPr>
            </w:pPr>
            <w:r w:rsidRPr="002470D3">
              <w:rPr>
                <w:i/>
              </w:rPr>
              <w:t>Kommer</w:t>
            </w:r>
          </w:p>
        </w:tc>
        <w:tc>
          <w:tcPr>
            <w:tcW w:w="1803" w:type="dxa"/>
          </w:tcPr>
          <w:p w:rsidR="002470D3" w:rsidRDefault="00184F2D">
            <w:r>
              <w:t>18. november</w:t>
            </w:r>
          </w:p>
        </w:tc>
        <w:tc>
          <w:tcPr>
            <w:tcW w:w="1804" w:type="dxa"/>
          </w:tcPr>
          <w:p w:rsidR="002470D3" w:rsidRDefault="00184F2D">
            <w:r>
              <w:t>3. desember</w:t>
            </w:r>
          </w:p>
        </w:tc>
      </w:tr>
    </w:tbl>
    <w:p w:rsidR="004121B0" w:rsidRDefault="00D3680D"/>
    <w:sectPr w:rsidR="0041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D3"/>
    <w:rsid w:val="00020766"/>
    <w:rsid w:val="00184F2D"/>
    <w:rsid w:val="001D6383"/>
    <w:rsid w:val="001F632A"/>
    <w:rsid w:val="002470D3"/>
    <w:rsid w:val="00B029B7"/>
    <w:rsid w:val="00D3121D"/>
    <w:rsid w:val="00D368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A4427-4135-43FA-BB31-06F9330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84F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6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4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84F2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D638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Words>
  <Characters>269</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Telecomputing Client</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Skar Staarvik</dc:creator>
  <cp:keywords/>
  <dc:description/>
  <cp:lastModifiedBy>Kjersti Skar Staarvik</cp:lastModifiedBy>
  <cp:revision>2</cp:revision>
  <dcterms:created xsi:type="dcterms:W3CDTF">2018-10-29T14:28:00Z</dcterms:created>
  <dcterms:modified xsi:type="dcterms:W3CDTF">2018-10-29T14:58:00Z</dcterms:modified>
</cp:coreProperties>
</file>